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BE500">
      <w:pPr>
        <w:spacing w:line="360" w:lineRule="auto"/>
        <w:jc w:val="center"/>
        <w:rPr>
          <w:rFonts w:hint="eastAsia" w:eastAsia="黑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胰岛素泵技术参数</w:t>
      </w:r>
    </w:p>
    <w:p w14:paraId="2B21FEB2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 w:val="0"/>
          <w:color w:val="000000"/>
          <w:sz w:val="21"/>
          <w:szCs w:val="21"/>
          <w:lang w:val="en-US" w:eastAsia="zh-CN"/>
        </w:rPr>
        <w:t>资质要求：</w:t>
      </w:r>
      <w:r>
        <w:rPr>
          <w:rStyle w:val="5"/>
          <w:rFonts w:hint="eastAsia" w:ascii="宋体" w:hAnsi="宋体"/>
          <w:b w:val="0"/>
          <w:bCs/>
          <w:color w:val="000000"/>
          <w:sz w:val="21"/>
          <w:szCs w:val="21"/>
          <w:lang w:val="en-US" w:eastAsia="zh-CN"/>
        </w:rPr>
        <w:t>产品为国产第三类医疗器械，具备国家正规认可取得医疗器械注册证、注册变更文件、生产企业医疗器械生产许可证，适用范围：用于糖尿病患者皮下持续输注胰岛素进行血糖控制治疗。生产企业通过ISO13485医疗器械质量管理体系认证，投标时提供原厂针对本项目唯一授权书、售后服务承诺书。整机质保不少于3年，省内设有售后网点，故障24小时响应，可提供备用机周转服务。</w:t>
      </w:r>
    </w:p>
    <w:p w14:paraId="54E6E826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 w:val="0"/>
          <w:color w:val="000000"/>
          <w:sz w:val="21"/>
          <w:szCs w:val="21"/>
          <w:lang w:val="en-US" w:eastAsia="zh-CN"/>
        </w:rPr>
        <w:t>装药方式：</w:t>
      </w:r>
      <w:r>
        <w:rPr>
          <w:rStyle w:val="5"/>
          <w:rFonts w:hint="eastAsia" w:ascii="宋体" w:hAnsi="宋体"/>
          <w:b w:val="0"/>
          <w:bCs/>
          <w:color w:val="000000"/>
          <w:sz w:val="21"/>
          <w:szCs w:val="21"/>
          <w:lang w:val="en-US" w:eastAsia="zh-CN"/>
        </w:rPr>
        <w:t>3ml笔芯直</w:t>
      </w:r>
      <w:r>
        <w:rPr>
          <w:rStyle w:val="5"/>
          <w:rFonts w:hint="eastAsia" w:ascii="宋体" w:hAnsi="宋体"/>
          <w:bCs/>
          <w:color w:val="000000"/>
          <w:szCs w:val="18"/>
          <w:lang w:val="en-US" w:eastAsia="zh-CN"/>
        </w:rPr>
        <w:t>装（无需储药器）</w:t>
      </w:r>
    </w:p>
    <w:p w14:paraId="0B10198C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 w:val="0"/>
          <w:color w:val="000000"/>
          <w:szCs w:val="18"/>
          <w:lang w:val="en-US" w:eastAsia="zh-CN"/>
        </w:rPr>
        <w:t>供电模式：</w:t>
      </w:r>
      <w:r>
        <w:rPr>
          <w:rStyle w:val="5"/>
          <w:rFonts w:hint="eastAsia" w:ascii="宋体" w:hAnsi="宋体"/>
          <w:bCs/>
          <w:color w:val="000000"/>
          <w:szCs w:val="18"/>
          <w:lang w:val="en-US" w:eastAsia="zh-CN"/>
        </w:rPr>
        <w:t>内置锂电池，同时支持7号干电池</w:t>
      </w:r>
    </w:p>
    <w:p w14:paraId="5E5243CE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b/>
          <w:bCs/>
          <w:color w:val="000000"/>
          <w:szCs w:val="18"/>
        </w:rPr>
      </w:pPr>
      <w:r>
        <w:rPr>
          <w:rStyle w:val="5"/>
          <w:rFonts w:hint="eastAsia" w:ascii="宋体"/>
          <w:b/>
          <w:bCs/>
          <w:color w:val="000000"/>
          <w:szCs w:val="18"/>
          <w:lang w:val="en-US" w:eastAsia="zh-CN"/>
        </w:rPr>
        <w:t>蓝牙连接：</w:t>
      </w:r>
      <w:r>
        <w:rPr>
          <w:rStyle w:val="5"/>
          <w:rFonts w:hint="eastAsia" w:ascii="宋体"/>
          <w:b w:val="0"/>
          <w:bCs w:val="0"/>
          <w:color w:val="000000"/>
          <w:szCs w:val="18"/>
          <w:lang w:val="en-US" w:eastAsia="zh-CN"/>
        </w:rPr>
        <w:t>支持</w:t>
      </w:r>
    </w:p>
    <w:p w14:paraId="33A91539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b/>
          <w:bCs/>
          <w:color w:val="000000"/>
          <w:szCs w:val="18"/>
        </w:rPr>
      </w:pPr>
      <w:r>
        <w:rPr>
          <w:rStyle w:val="5"/>
          <w:rFonts w:hint="eastAsia" w:ascii="宋体"/>
          <w:b/>
          <w:bCs/>
          <w:color w:val="000000"/>
          <w:szCs w:val="18"/>
          <w:lang w:val="en-US" w:eastAsia="zh-CN"/>
        </w:rPr>
        <w:t>显示屏：</w:t>
      </w:r>
      <w:r>
        <w:rPr>
          <w:rStyle w:val="5"/>
          <w:rFonts w:hint="eastAsia" w:ascii="宋体"/>
          <w:b w:val="0"/>
          <w:bCs w:val="0"/>
          <w:color w:val="000000"/>
          <w:szCs w:val="18"/>
          <w:lang w:val="en-US" w:eastAsia="zh-CN"/>
        </w:rPr>
        <w:t>彩屏，多种彩显方案</w:t>
      </w:r>
    </w:p>
    <w:p w14:paraId="3571C85F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基础率分段：</w:t>
      </w:r>
      <w:r>
        <w:rPr>
          <w:rStyle w:val="5"/>
          <w:rFonts w:ascii="宋体" w:hAnsi="宋体"/>
          <w:color w:val="000000"/>
          <w:szCs w:val="18"/>
        </w:rPr>
        <w:t>24/48</w:t>
      </w:r>
      <w:r>
        <w:rPr>
          <w:rStyle w:val="5"/>
          <w:rFonts w:hint="eastAsia" w:ascii="宋体" w:hAnsi="宋体"/>
          <w:color w:val="000000"/>
          <w:szCs w:val="18"/>
        </w:rPr>
        <w:t>段</w:t>
      </w:r>
    </w:p>
    <w:p w14:paraId="5B1A4F51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基础率快设</w:t>
      </w:r>
      <w:r>
        <w:rPr>
          <w:rFonts w:hint="eastAsia" w:ascii="宋体" w:hAnsi="宋体" w:cs="宋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24段法和</w:t>
      </w:r>
      <w:r>
        <w:rPr>
          <w:rStyle w:val="6"/>
          <w:rFonts w:hint="eastAsia" w:ascii="宋体" w:hAnsi="宋体" w:eastAsia="宋体" w:cs="宋体"/>
          <w:sz w:val="21"/>
          <w:szCs w:val="21"/>
          <w:lang w:val="en-US" w:eastAsia="zh-CN" w:bidi="ar"/>
        </w:rPr>
        <w:t>6</w:t>
      </w:r>
      <w:r>
        <w:rPr>
          <w:rStyle w:val="7"/>
          <w:rFonts w:hint="eastAsia" w:ascii="宋体" w:hAnsi="宋体" w:eastAsia="宋体" w:cs="宋体"/>
          <w:sz w:val="21"/>
          <w:szCs w:val="21"/>
          <w:lang w:val="en-US" w:eastAsia="zh-CN" w:bidi="ar"/>
        </w:rPr>
        <w:t>段法双数据库</w:t>
      </w:r>
    </w:p>
    <w:p w14:paraId="4EB8484D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输注频率：</w:t>
      </w:r>
      <w:r>
        <w:rPr>
          <w:rStyle w:val="5"/>
          <w:rFonts w:ascii="宋体"/>
          <w:color w:val="000000"/>
          <w:szCs w:val="18"/>
        </w:rPr>
        <w:t>0</w:t>
      </w:r>
      <w:r>
        <w:rPr>
          <w:rStyle w:val="5"/>
          <w:rFonts w:hint="eastAsia" w:ascii="宋体" w:hAnsi="宋体"/>
          <w:color w:val="000000"/>
          <w:szCs w:val="18"/>
        </w:rPr>
        <w:t>～</w:t>
      </w:r>
      <w:r>
        <w:rPr>
          <w:rStyle w:val="5"/>
          <w:rFonts w:ascii="宋体" w:hAnsi="宋体"/>
          <w:color w:val="000000"/>
          <w:szCs w:val="18"/>
        </w:rPr>
        <w:t>60</w:t>
      </w:r>
      <w:r>
        <w:rPr>
          <w:rStyle w:val="5"/>
          <w:rFonts w:hint="eastAsia" w:ascii="宋体" w:hAnsi="宋体"/>
          <w:color w:val="000000"/>
          <w:szCs w:val="18"/>
        </w:rPr>
        <w:t>次</w:t>
      </w:r>
      <w:r>
        <w:rPr>
          <w:rStyle w:val="5"/>
          <w:rFonts w:ascii="宋体" w:hAnsi="宋体"/>
          <w:color w:val="000000"/>
          <w:szCs w:val="18"/>
        </w:rPr>
        <w:t>/</w:t>
      </w:r>
      <w:r>
        <w:rPr>
          <w:rStyle w:val="5"/>
          <w:rFonts w:hint="eastAsia" w:ascii="宋体" w:hAnsi="宋体"/>
          <w:color w:val="000000"/>
          <w:szCs w:val="18"/>
        </w:rPr>
        <w:t>小时</w:t>
      </w:r>
    </w:p>
    <w:p w14:paraId="494A2F5D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基础率设置步进量</w:t>
      </w:r>
      <w:r>
        <w:rPr>
          <w:rFonts w:hint="eastAsia" w:ascii="宋体" w:hAnsi="宋体" w:cs="宋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0.</w:t>
      </w:r>
      <w:r>
        <w:rPr>
          <w:rFonts w:hint="eastAsia" w:ascii="宋体" w:hAnsi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05</w:t>
      </w: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U/0.</w:t>
      </w:r>
      <w:r>
        <w:rPr>
          <w:rFonts w:hint="eastAsia" w:ascii="宋体" w:hAnsi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U</w:t>
      </w:r>
    </w:p>
    <w:p w14:paraId="33CC48D5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每次最小给药量</w:t>
      </w:r>
      <w:r>
        <w:rPr>
          <w:rStyle w:val="5"/>
          <w:rFonts w:hint="eastAsia" w:ascii="宋体" w:hAnsi="宋体"/>
          <w:color w:val="000000"/>
          <w:szCs w:val="18"/>
        </w:rPr>
        <w:t>：</w:t>
      </w:r>
      <w:r>
        <w:rPr>
          <w:rStyle w:val="5"/>
          <w:rFonts w:ascii="宋体" w:hAnsi="宋体"/>
          <w:color w:val="000000"/>
          <w:szCs w:val="18"/>
        </w:rPr>
        <w:t>0.05 u</w:t>
      </w:r>
      <w:r>
        <w:rPr>
          <w:rStyle w:val="5"/>
          <w:rFonts w:hint="eastAsia" w:ascii="宋体" w:hAnsi="宋体"/>
          <w:color w:val="000000"/>
          <w:szCs w:val="18"/>
        </w:rPr>
        <w:t>（</w:t>
      </w:r>
      <w:r>
        <w:rPr>
          <w:rStyle w:val="5"/>
          <w:rFonts w:ascii="宋体" w:hAnsi="宋体"/>
          <w:color w:val="000000"/>
          <w:szCs w:val="18"/>
        </w:rPr>
        <w:t>1u</w:t>
      </w:r>
      <w:r>
        <w:rPr>
          <w:rStyle w:val="5"/>
          <w:rFonts w:hint="eastAsia" w:ascii="宋体" w:hAnsi="宋体"/>
          <w:color w:val="000000"/>
          <w:szCs w:val="18"/>
        </w:rPr>
        <w:t>等于</w:t>
      </w:r>
      <w:r>
        <w:rPr>
          <w:rStyle w:val="5"/>
          <w:rFonts w:ascii="宋体" w:hAnsi="宋体"/>
          <w:color w:val="000000"/>
          <w:szCs w:val="18"/>
        </w:rPr>
        <w:t>0.01</w:t>
      </w:r>
      <w:r>
        <w:rPr>
          <w:rStyle w:val="5"/>
          <w:rFonts w:hint="eastAsia" w:ascii="宋体" w:hAnsi="宋体"/>
          <w:color w:val="000000"/>
          <w:szCs w:val="18"/>
        </w:rPr>
        <w:t>毫升）</w:t>
      </w:r>
    </w:p>
    <w:p w14:paraId="75CA8373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输注方式：</w:t>
      </w:r>
      <w:r>
        <w:rPr>
          <w:rStyle w:val="5"/>
          <w:rFonts w:hint="eastAsia" w:ascii="宋体" w:hAnsi="宋体"/>
          <w:color w:val="000000"/>
          <w:szCs w:val="18"/>
        </w:rPr>
        <w:t>基础输注，临基输注，大剂量输注，方/双波输注</w:t>
      </w:r>
    </w:p>
    <w:p w14:paraId="665D5A47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基础率设置范围：</w:t>
      </w:r>
      <w:r>
        <w:rPr>
          <w:rStyle w:val="5"/>
          <w:rFonts w:ascii="宋体"/>
          <w:color w:val="000000"/>
          <w:szCs w:val="18"/>
        </w:rPr>
        <w:t>0</w:t>
      </w:r>
      <w:r>
        <w:rPr>
          <w:rStyle w:val="5"/>
          <w:rFonts w:hint="eastAsia" w:ascii="宋体" w:hAnsi="宋体"/>
          <w:color w:val="000000"/>
          <w:szCs w:val="18"/>
        </w:rPr>
        <w:t>～3</w:t>
      </w:r>
      <w:r>
        <w:rPr>
          <w:rStyle w:val="5"/>
          <w:rFonts w:ascii="宋体" w:hAnsi="宋体"/>
          <w:color w:val="000000"/>
          <w:szCs w:val="18"/>
        </w:rPr>
        <w:t>5</w:t>
      </w:r>
      <w:r>
        <w:rPr>
          <w:rStyle w:val="5"/>
          <w:rFonts w:hint="eastAsia" w:ascii="宋体" w:hAnsi="宋体"/>
          <w:color w:val="000000"/>
          <w:szCs w:val="18"/>
        </w:rPr>
        <w:t>u/h</w:t>
      </w:r>
    </w:p>
    <w:p w14:paraId="4E0C3431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基础率输注允差：</w:t>
      </w:r>
      <w:r>
        <w:rPr>
          <w:rStyle w:val="5"/>
          <w:rFonts w:hint="eastAsia" w:ascii="宋体" w:hAnsi="宋体"/>
          <w:color w:val="000000"/>
          <w:szCs w:val="18"/>
        </w:rPr>
        <w:t>±</w:t>
      </w:r>
      <w:r>
        <w:rPr>
          <w:rStyle w:val="5"/>
          <w:rFonts w:ascii="宋体" w:hAnsi="宋体"/>
          <w:color w:val="000000"/>
          <w:szCs w:val="18"/>
        </w:rPr>
        <w:t>5%</w:t>
      </w:r>
      <w:r>
        <w:rPr>
          <w:rStyle w:val="5"/>
          <w:rFonts w:hint="eastAsia" w:ascii="宋体" w:hAnsi="宋体"/>
          <w:color w:val="000000"/>
          <w:szCs w:val="18"/>
        </w:rPr>
        <w:t>或</w:t>
      </w:r>
      <w:r>
        <w:rPr>
          <w:rStyle w:val="5"/>
          <w:rFonts w:hint="eastAsia"/>
          <w:color w:val="000000"/>
          <w:szCs w:val="18"/>
        </w:rPr>
        <w:t>±</w:t>
      </w:r>
      <w:r>
        <w:rPr>
          <w:rStyle w:val="5"/>
          <w:color w:val="000000"/>
          <w:szCs w:val="18"/>
        </w:rPr>
        <w:t>0.01u/h</w:t>
      </w:r>
    </w:p>
    <w:p w14:paraId="7AE35873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临基率设置范围：</w:t>
      </w:r>
      <w:r>
        <w:rPr>
          <w:rStyle w:val="5"/>
          <w:rFonts w:hint="eastAsia" w:ascii="宋体" w:hAnsi="宋体"/>
          <w:color w:val="000000"/>
          <w:szCs w:val="18"/>
        </w:rPr>
        <w:t>速度设置范围为基础率设置值的</w:t>
      </w:r>
      <w:r>
        <w:rPr>
          <w:rStyle w:val="5"/>
          <w:rFonts w:ascii="宋体"/>
          <w:color w:val="000000"/>
          <w:szCs w:val="18"/>
        </w:rPr>
        <w:t>0</w:t>
      </w:r>
      <w:r>
        <w:rPr>
          <w:rStyle w:val="5"/>
          <w:rFonts w:hint="eastAsia" w:ascii="宋体" w:hAnsi="宋体"/>
          <w:color w:val="000000"/>
          <w:szCs w:val="18"/>
        </w:rPr>
        <w:t>～</w:t>
      </w:r>
      <w:r>
        <w:rPr>
          <w:rStyle w:val="5"/>
          <w:rFonts w:ascii="宋体" w:hAnsi="宋体"/>
          <w:color w:val="000000"/>
          <w:szCs w:val="18"/>
        </w:rPr>
        <w:t>200%</w:t>
      </w:r>
      <w:r>
        <w:rPr>
          <w:rStyle w:val="5"/>
          <w:rFonts w:hint="eastAsia" w:ascii="宋体" w:hAnsi="宋体"/>
          <w:color w:val="000000"/>
          <w:szCs w:val="18"/>
        </w:rPr>
        <w:t>，持续时间设置范围</w:t>
      </w:r>
      <w:r>
        <w:rPr>
          <w:rStyle w:val="5"/>
          <w:rFonts w:ascii="宋体"/>
          <w:color w:val="000000"/>
          <w:szCs w:val="18"/>
        </w:rPr>
        <w:t>0</w:t>
      </w:r>
      <w:r>
        <w:rPr>
          <w:rStyle w:val="5"/>
          <w:rFonts w:hint="eastAsia" w:ascii="宋体" w:hAnsi="宋体"/>
          <w:color w:val="000000"/>
          <w:szCs w:val="18"/>
        </w:rPr>
        <w:t>～</w:t>
      </w:r>
      <w:r>
        <w:rPr>
          <w:rStyle w:val="5"/>
          <w:rFonts w:ascii="宋体" w:hAnsi="宋体"/>
          <w:color w:val="000000"/>
          <w:szCs w:val="18"/>
        </w:rPr>
        <w:t>24</w:t>
      </w:r>
      <w:r>
        <w:rPr>
          <w:rStyle w:val="5"/>
          <w:rFonts w:hint="eastAsia" w:ascii="宋体" w:hAnsi="宋体"/>
          <w:color w:val="000000"/>
          <w:szCs w:val="18"/>
        </w:rPr>
        <w:t>小时</w:t>
      </w:r>
    </w:p>
    <w:p w14:paraId="38B94051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大剂量设置范围：</w:t>
      </w:r>
      <w:r>
        <w:rPr>
          <w:rStyle w:val="5"/>
          <w:rFonts w:ascii="宋体"/>
          <w:color w:val="000000"/>
          <w:szCs w:val="18"/>
        </w:rPr>
        <w:t>0</w:t>
      </w:r>
      <w:r>
        <w:rPr>
          <w:rStyle w:val="5"/>
          <w:rFonts w:hint="eastAsia" w:ascii="宋体" w:hAnsi="宋体"/>
          <w:color w:val="000000"/>
          <w:szCs w:val="18"/>
        </w:rPr>
        <w:t>～88</w:t>
      </w:r>
      <w:r>
        <w:rPr>
          <w:rStyle w:val="5"/>
          <w:rFonts w:ascii="宋体" w:hAnsi="宋体"/>
          <w:color w:val="000000"/>
          <w:szCs w:val="18"/>
        </w:rPr>
        <w:t xml:space="preserve"> u</w:t>
      </w:r>
    </w:p>
    <w:p w14:paraId="4710F1CE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大剂量输注允差：</w:t>
      </w:r>
      <w:r>
        <w:rPr>
          <w:rStyle w:val="5"/>
          <w:rFonts w:hint="eastAsia" w:ascii="宋体" w:hAnsi="宋体"/>
          <w:color w:val="000000"/>
          <w:szCs w:val="18"/>
        </w:rPr>
        <w:t>±</w:t>
      </w:r>
      <w:r>
        <w:rPr>
          <w:rStyle w:val="5"/>
          <w:rFonts w:ascii="宋体" w:hAnsi="宋体"/>
          <w:color w:val="000000"/>
          <w:szCs w:val="18"/>
        </w:rPr>
        <w:t>3%</w:t>
      </w:r>
    </w:p>
    <w:p w14:paraId="587A7514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大剂量设置模式：</w:t>
      </w:r>
      <w:r>
        <w:rPr>
          <w:rStyle w:val="5"/>
          <w:rFonts w:hint="eastAsia" w:ascii="宋体" w:hAnsi="宋体"/>
          <w:color w:val="000000"/>
          <w:szCs w:val="18"/>
        </w:rPr>
        <w:t>常规模式、三餐模式、方/双波模式</w:t>
      </w:r>
    </w:p>
    <w:p w14:paraId="64C8CBBF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/>
          <w:color w:val="000000"/>
          <w:szCs w:val="18"/>
          <w:lang w:val="en-US" w:eastAsia="zh-CN"/>
        </w:rPr>
        <w:t>大剂量向导计算器：</w:t>
      </w:r>
      <w:r>
        <w:rPr>
          <w:rStyle w:val="5"/>
          <w:rFonts w:hint="eastAsia" w:ascii="宋体" w:hAnsi="宋体"/>
          <w:color w:val="000000"/>
          <w:szCs w:val="18"/>
          <w:lang w:val="en-US" w:eastAsia="zh-CN"/>
        </w:rPr>
        <w:t>有</w:t>
      </w:r>
    </w:p>
    <w:p w14:paraId="730EB8D9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/>
          <w:color w:val="000000"/>
          <w:szCs w:val="18"/>
          <w:lang w:val="en-US" w:eastAsia="zh-CN"/>
        </w:rPr>
        <w:t>大剂量输注速度：</w:t>
      </w:r>
      <w:r>
        <w:rPr>
          <w:rStyle w:val="5"/>
          <w:rFonts w:hint="eastAsia" w:ascii="宋体" w:hAnsi="宋体"/>
          <w:color w:val="000000"/>
          <w:szCs w:val="18"/>
          <w:lang w:val="en-US" w:eastAsia="zh-CN"/>
        </w:rPr>
        <w:t>可调整，四种脉冲周期：5s、10s、15s、20s</w:t>
      </w:r>
    </w:p>
    <w:p w14:paraId="3A3D4088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方/双波设置范围：</w:t>
      </w:r>
      <w:r>
        <w:rPr>
          <w:rStyle w:val="5"/>
          <w:rFonts w:hint="eastAsia" w:ascii="宋体" w:hAnsi="宋体"/>
          <w:color w:val="000000"/>
          <w:szCs w:val="18"/>
        </w:rPr>
        <w:t>输注剂量设置范围</w:t>
      </w:r>
      <w:r>
        <w:rPr>
          <w:rStyle w:val="5"/>
          <w:rFonts w:ascii="宋体" w:hAnsi="宋体"/>
          <w:color w:val="000000"/>
          <w:szCs w:val="18"/>
        </w:rPr>
        <w:t>2</w:t>
      </w:r>
      <w:r>
        <w:rPr>
          <w:rStyle w:val="5"/>
          <w:rFonts w:hint="eastAsia" w:ascii="宋体" w:hAnsi="宋体"/>
          <w:color w:val="000000"/>
          <w:szCs w:val="18"/>
        </w:rPr>
        <w:t>～88</w:t>
      </w:r>
      <w:r>
        <w:rPr>
          <w:rStyle w:val="5"/>
          <w:rFonts w:ascii="宋体" w:hAnsi="宋体"/>
          <w:color w:val="000000"/>
          <w:szCs w:val="18"/>
        </w:rPr>
        <w:t xml:space="preserve"> u</w:t>
      </w:r>
      <w:r>
        <w:rPr>
          <w:rStyle w:val="5"/>
          <w:rFonts w:hint="eastAsia" w:ascii="宋体" w:hAnsi="宋体"/>
          <w:color w:val="000000"/>
          <w:szCs w:val="18"/>
        </w:rPr>
        <w:t>；时间设置范围</w:t>
      </w:r>
      <w:r>
        <w:rPr>
          <w:rStyle w:val="5"/>
          <w:rFonts w:ascii="宋体"/>
          <w:color w:val="000000"/>
          <w:szCs w:val="18"/>
        </w:rPr>
        <w:t>0</w:t>
      </w:r>
      <w:r>
        <w:rPr>
          <w:rStyle w:val="5"/>
          <w:rFonts w:hint="eastAsia" w:ascii="宋体" w:hAnsi="宋体"/>
          <w:color w:val="000000"/>
          <w:szCs w:val="18"/>
        </w:rPr>
        <w:t>～</w:t>
      </w:r>
      <w:r>
        <w:rPr>
          <w:rStyle w:val="5"/>
          <w:rFonts w:ascii="宋体" w:hAnsi="宋体"/>
          <w:color w:val="000000"/>
          <w:szCs w:val="18"/>
        </w:rPr>
        <w:t>240</w:t>
      </w:r>
      <w:r>
        <w:rPr>
          <w:rStyle w:val="5"/>
          <w:rFonts w:hint="eastAsia" w:ascii="宋体" w:hAnsi="宋体"/>
          <w:color w:val="000000"/>
          <w:szCs w:val="18"/>
        </w:rPr>
        <w:t>分钟；快输设置范围0～90%，步进量10%</w:t>
      </w:r>
    </w:p>
    <w:p w14:paraId="2640CC46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/>
          <w:color w:val="000000"/>
          <w:szCs w:val="18"/>
          <w:lang w:val="en-US" w:eastAsia="zh-CN"/>
        </w:rPr>
        <w:t>阻塞敏感度：</w:t>
      </w:r>
      <w:r>
        <w:rPr>
          <w:rStyle w:val="5"/>
          <w:rFonts w:hint="eastAsia" w:ascii="宋体" w:hAnsi="宋体"/>
          <w:color w:val="000000"/>
          <w:szCs w:val="18"/>
          <w:lang w:val="en-US" w:eastAsia="zh-CN"/>
        </w:rPr>
        <w:t>高、中、低三档可调节</w:t>
      </w:r>
    </w:p>
    <w:p w14:paraId="276961F6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/>
          <w:color w:val="000000"/>
          <w:szCs w:val="18"/>
          <w:lang w:val="en-US" w:eastAsia="zh-CN"/>
        </w:rPr>
        <w:t>键盘锁功能：</w:t>
      </w:r>
      <w:r>
        <w:rPr>
          <w:rStyle w:val="5"/>
          <w:rFonts w:hint="eastAsia" w:ascii="宋体" w:hAnsi="宋体"/>
          <w:color w:val="000000"/>
          <w:szCs w:val="18"/>
          <w:lang w:val="en-US" w:eastAsia="zh-CN"/>
        </w:rPr>
        <w:t>有</w:t>
      </w:r>
    </w:p>
    <w:p w14:paraId="58F6B4ED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/>
          <w:color w:val="000000"/>
          <w:szCs w:val="18"/>
          <w:lang w:val="en-US" w:eastAsia="zh-CN"/>
        </w:rPr>
        <w:t>关机功能：</w:t>
      </w:r>
      <w:r>
        <w:rPr>
          <w:rStyle w:val="5"/>
          <w:rFonts w:hint="eastAsia" w:ascii="宋体" w:hAnsi="宋体"/>
          <w:color w:val="000000"/>
          <w:szCs w:val="18"/>
          <w:lang w:val="en-US" w:eastAsia="zh-CN"/>
        </w:rPr>
        <w:t>有</w:t>
      </w:r>
    </w:p>
    <w:p w14:paraId="13810B02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日总量最大值：</w:t>
      </w:r>
      <w:r>
        <w:rPr>
          <w:rStyle w:val="5"/>
          <w:rFonts w:ascii="宋体" w:hAnsi="宋体"/>
          <w:color w:val="000000"/>
          <w:szCs w:val="18"/>
        </w:rPr>
        <w:t xml:space="preserve"> 200u</w:t>
      </w:r>
    </w:p>
    <w:p w14:paraId="1CEA6336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螺杆复位形式：</w:t>
      </w:r>
      <w:r>
        <w:rPr>
          <w:rStyle w:val="5"/>
          <w:rFonts w:hint="eastAsia" w:ascii="宋体" w:hAnsi="宋体"/>
          <w:color w:val="000000"/>
          <w:szCs w:val="18"/>
        </w:rPr>
        <w:t>电机驱动</w:t>
      </w:r>
    </w:p>
    <w:p w14:paraId="2493F2BA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/>
          <w:color w:val="000000"/>
          <w:szCs w:val="18"/>
          <w:lang w:val="en-US" w:eastAsia="zh-CN"/>
        </w:rPr>
        <w:t>用餐提示：</w:t>
      </w:r>
      <w:r>
        <w:rPr>
          <w:rStyle w:val="5"/>
          <w:rFonts w:hint="eastAsia" w:ascii="宋体" w:hAnsi="宋体"/>
          <w:color w:val="000000"/>
          <w:szCs w:val="18"/>
          <w:lang w:val="en-US" w:eastAsia="zh-CN"/>
        </w:rPr>
        <w:t>可开启，大剂量输注后10min/20min/30min用餐提示</w:t>
      </w:r>
    </w:p>
    <w:p w14:paraId="7DF8396D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hint="eastAsia" w:ascii="宋体" w:hAnsi="宋体"/>
          <w:b/>
          <w:bCs/>
          <w:color w:val="000000"/>
          <w:szCs w:val="18"/>
          <w:lang w:val="en-US" w:eastAsia="zh-CN"/>
        </w:rPr>
        <w:t>测血糖提示：</w:t>
      </w:r>
      <w:r>
        <w:rPr>
          <w:rStyle w:val="5"/>
          <w:rFonts w:hint="eastAsia" w:ascii="宋体" w:hAnsi="宋体"/>
          <w:color w:val="000000"/>
          <w:szCs w:val="18"/>
          <w:lang w:val="en-US" w:eastAsia="zh-CN"/>
        </w:rPr>
        <w:t>可开启，大剂量输注后1h/2h/3h测血糖提示</w:t>
      </w:r>
    </w:p>
    <w:p w14:paraId="33693F0D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b w:val="0"/>
          <w:bCs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报警方式：</w:t>
      </w:r>
      <w:r>
        <w:rPr>
          <w:rStyle w:val="5"/>
          <w:rFonts w:hint="eastAsia" w:ascii="宋体" w:hAnsi="宋体"/>
          <w:b w:val="0"/>
          <w:bCs/>
          <w:color w:val="000000"/>
          <w:szCs w:val="18"/>
          <w:lang w:val="en-US" w:eastAsia="zh-CN"/>
        </w:rPr>
        <w:t>铃声、</w:t>
      </w:r>
      <w:r>
        <w:rPr>
          <w:rStyle w:val="5"/>
          <w:rFonts w:hint="eastAsia" w:ascii="宋体" w:hAnsi="宋体"/>
          <w:b w:val="0"/>
          <w:bCs/>
          <w:color w:val="000000"/>
          <w:szCs w:val="18"/>
        </w:rPr>
        <w:t>振动</w:t>
      </w:r>
    </w:p>
    <w:p w14:paraId="438D640D">
      <w:pPr>
        <w:numPr>
          <w:ilvl w:val="1"/>
          <w:numId w:val="1"/>
        </w:numPr>
        <w:tabs>
          <w:tab w:val="left" w:pos="360"/>
          <w:tab w:val="left" w:pos="1260"/>
          <w:tab w:val="clear" w:pos="420"/>
        </w:tabs>
        <w:spacing w:line="360" w:lineRule="auto"/>
        <w:ind w:left="360" w:hanging="360"/>
        <w:jc w:val="left"/>
        <w:rPr>
          <w:rStyle w:val="5"/>
          <w:b w:val="0"/>
          <w:bCs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警示项目：</w:t>
      </w:r>
      <w:r>
        <w:rPr>
          <w:rStyle w:val="5"/>
          <w:rFonts w:hint="eastAsia" w:ascii="宋体" w:hAnsi="宋体"/>
          <w:b w:val="0"/>
          <w:bCs/>
          <w:color w:val="000000"/>
          <w:szCs w:val="18"/>
          <w:lang w:val="en-US" w:eastAsia="zh-CN"/>
        </w:rPr>
        <w:t>阻塞、阻力大、低药量、药完、低电量、闹铃</w:t>
      </w:r>
    </w:p>
    <w:p w14:paraId="1D246A93">
      <w:pPr>
        <w:numPr>
          <w:ilvl w:val="1"/>
          <w:numId w:val="1"/>
        </w:numPr>
        <w:tabs>
          <w:tab w:val="left" w:pos="360"/>
          <w:tab w:val="left" w:pos="1260"/>
          <w:tab w:val="clear" w:pos="420"/>
        </w:tabs>
        <w:spacing w:line="360" w:lineRule="auto"/>
        <w:ind w:left="360" w:hanging="360"/>
        <w:jc w:val="left"/>
        <w:rPr>
          <w:rStyle w:val="5"/>
          <w:b w:val="0"/>
          <w:bCs/>
          <w:color w:val="000000"/>
          <w:szCs w:val="18"/>
        </w:rPr>
      </w:pPr>
      <w:r>
        <w:rPr>
          <w:rStyle w:val="5"/>
          <w:rFonts w:hint="eastAsia" w:ascii="宋体" w:hAnsi="宋体"/>
          <w:b/>
          <w:bCs w:val="0"/>
          <w:color w:val="000000"/>
          <w:szCs w:val="18"/>
          <w:lang w:val="en-US" w:eastAsia="zh-CN"/>
        </w:rPr>
        <w:t>回顾记录：</w:t>
      </w:r>
      <w:r>
        <w:rPr>
          <w:rStyle w:val="5"/>
          <w:rFonts w:hint="eastAsia" w:ascii="宋体" w:hAnsi="宋体"/>
          <w:b w:val="0"/>
          <w:bCs/>
          <w:color w:val="000000"/>
          <w:szCs w:val="18"/>
          <w:lang w:val="en-US" w:eastAsia="zh-CN"/>
        </w:rPr>
        <w:t>日总量、基础率、大剂量、排气、报警记录各500条</w:t>
      </w:r>
    </w:p>
    <w:p w14:paraId="3869BB4E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  <w:rPr>
          <w:rStyle w:val="5"/>
          <w:rFonts w:ascii="宋体"/>
          <w:color w:val="000000"/>
          <w:szCs w:val="18"/>
        </w:rPr>
      </w:pPr>
      <w:r>
        <w:rPr>
          <w:rStyle w:val="5"/>
          <w:rFonts w:ascii="宋体" w:hAnsi="宋体"/>
          <w:b/>
          <w:color w:val="000000"/>
          <w:szCs w:val="18"/>
        </w:rPr>
        <w:t>CPU</w:t>
      </w:r>
      <w:r>
        <w:rPr>
          <w:rStyle w:val="5"/>
          <w:rFonts w:hint="eastAsia" w:ascii="宋体" w:hAnsi="宋体"/>
          <w:b/>
          <w:color w:val="000000"/>
          <w:szCs w:val="18"/>
        </w:rPr>
        <w:t>数量：</w:t>
      </w:r>
      <w:r>
        <w:rPr>
          <w:rStyle w:val="5"/>
          <w:rFonts w:hint="eastAsia" w:ascii="宋体" w:hAnsi="宋体"/>
          <w:color w:val="000000"/>
          <w:szCs w:val="18"/>
        </w:rPr>
        <w:t>双</w:t>
      </w:r>
      <w:r>
        <w:rPr>
          <w:rStyle w:val="5"/>
          <w:rFonts w:ascii="宋体" w:hAnsi="宋体"/>
          <w:color w:val="000000"/>
          <w:szCs w:val="18"/>
        </w:rPr>
        <w:t>CPU</w:t>
      </w:r>
    </w:p>
    <w:p w14:paraId="39FFDC8D">
      <w:pPr>
        <w:numPr>
          <w:ilvl w:val="1"/>
          <w:numId w:val="1"/>
        </w:numPr>
        <w:spacing w:line="360" w:lineRule="auto"/>
        <w:ind w:right="-430" w:rightChars="-205"/>
        <w:jc w:val="left"/>
        <w:rPr>
          <w:rFonts w:ascii="宋体" w:hAnsi="宋体"/>
          <w:color w:val="000000"/>
          <w:szCs w:val="18"/>
        </w:rPr>
      </w:pPr>
      <w:r>
        <w:rPr>
          <w:rStyle w:val="5"/>
          <w:rFonts w:hint="eastAsia" w:ascii="宋体" w:hAnsi="宋体"/>
          <w:b/>
          <w:color w:val="000000"/>
          <w:szCs w:val="18"/>
        </w:rPr>
        <w:t>输注管路接口形式：</w:t>
      </w:r>
      <w:r>
        <w:rPr>
          <w:rStyle w:val="5"/>
          <w:rFonts w:hint="eastAsia" w:ascii="宋体" w:hAnsi="宋体"/>
          <w:color w:val="000000"/>
          <w:szCs w:val="18"/>
        </w:rPr>
        <w:t>P</w:t>
      </w:r>
      <w:r>
        <w:rPr>
          <w:rStyle w:val="5"/>
          <w:rFonts w:ascii="宋体" w:hAnsi="宋体"/>
          <w:color w:val="000000"/>
          <w:szCs w:val="18"/>
        </w:rPr>
        <w:t>H</w:t>
      </w:r>
      <w:r>
        <w:rPr>
          <w:rStyle w:val="5"/>
          <w:rFonts w:hint="eastAsia" w:ascii="宋体" w:hAnsi="宋体"/>
          <w:color w:val="000000"/>
          <w:szCs w:val="18"/>
        </w:rPr>
        <w:t>2接口</w:t>
      </w:r>
    </w:p>
    <w:p w14:paraId="41C1AFDA">
      <w:pPr>
        <w:numPr>
          <w:ilvl w:val="1"/>
          <w:numId w:val="1"/>
        </w:numPr>
        <w:tabs>
          <w:tab w:val="left" w:pos="360"/>
        </w:tabs>
        <w:spacing w:line="360" w:lineRule="auto"/>
        <w:ind w:left="360" w:hanging="360"/>
        <w:jc w:val="left"/>
      </w:pPr>
      <w:r>
        <w:rPr>
          <w:rStyle w:val="5"/>
          <w:rFonts w:ascii="宋体" w:hAnsi="宋体"/>
          <w:b/>
          <w:color w:val="000000"/>
          <w:szCs w:val="18"/>
        </w:rPr>
        <w:t>IP</w:t>
      </w:r>
      <w:r>
        <w:rPr>
          <w:rStyle w:val="5"/>
          <w:rFonts w:hint="eastAsia" w:ascii="宋体" w:hAnsi="宋体"/>
          <w:b/>
          <w:color w:val="000000"/>
          <w:szCs w:val="18"/>
        </w:rPr>
        <w:t>等级：</w:t>
      </w:r>
      <w:r>
        <w:rPr>
          <w:rStyle w:val="5"/>
          <w:rFonts w:ascii="宋体" w:hAnsi="宋体"/>
          <w:color w:val="000000"/>
          <w:szCs w:val="18"/>
        </w:rPr>
        <w:t>IPX7</w:t>
      </w:r>
    </w:p>
    <w:sectPr>
      <w:pgSz w:w="11906" w:h="16838"/>
      <w:pgMar w:top="1440" w:right="1293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9D72BD"/>
    <w:multiLevelType w:val="multilevel"/>
    <w:tmpl w:val="7C9D72B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420"/>
        </w:tabs>
        <w:ind w:left="420" w:hanging="420"/>
      </w:pPr>
      <w:rPr>
        <w:rFonts w:hint="eastAsia" w:cs="Times New Roman"/>
        <w:b w:val="0"/>
        <w:bCs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zZWQ2ZDY5MzFiMjIzODYzOGQ4OGUxMWVkMzE5NTUifQ=="/>
  </w:docVars>
  <w:rsids>
    <w:rsidRoot w:val="1E567716"/>
    <w:rsid w:val="00345DF5"/>
    <w:rsid w:val="00881290"/>
    <w:rsid w:val="00DE7DBF"/>
    <w:rsid w:val="00E67305"/>
    <w:rsid w:val="01251209"/>
    <w:rsid w:val="018945D5"/>
    <w:rsid w:val="01A90D3C"/>
    <w:rsid w:val="01F93DBF"/>
    <w:rsid w:val="022170CB"/>
    <w:rsid w:val="02231ADB"/>
    <w:rsid w:val="02362AB2"/>
    <w:rsid w:val="02616562"/>
    <w:rsid w:val="02735CA9"/>
    <w:rsid w:val="027F756D"/>
    <w:rsid w:val="03821BE5"/>
    <w:rsid w:val="03E81025"/>
    <w:rsid w:val="045C25D3"/>
    <w:rsid w:val="04C401F9"/>
    <w:rsid w:val="04D85AF7"/>
    <w:rsid w:val="04E873BA"/>
    <w:rsid w:val="050C44C9"/>
    <w:rsid w:val="058D722E"/>
    <w:rsid w:val="059D02B5"/>
    <w:rsid w:val="05BC0AB0"/>
    <w:rsid w:val="06492FC0"/>
    <w:rsid w:val="064C1F4A"/>
    <w:rsid w:val="07DC7535"/>
    <w:rsid w:val="07E41DC6"/>
    <w:rsid w:val="080901EB"/>
    <w:rsid w:val="08112CD4"/>
    <w:rsid w:val="08211F32"/>
    <w:rsid w:val="082A1145"/>
    <w:rsid w:val="08970313"/>
    <w:rsid w:val="08DD796F"/>
    <w:rsid w:val="08E04F0C"/>
    <w:rsid w:val="08EB2A29"/>
    <w:rsid w:val="09411080"/>
    <w:rsid w:val="098F1504"/>
    <w:rsid w:val="09ED2289"/>
    <w:rsid w:val="0A1544AD"/>
    <w:rsid w:val="0A677366"/>
    <w:rsid w:val="0AAE7273"/>
    <w:rsid w:val="0B252158"/>
    <w:rsid w:val="0B30222C"/>
    <w:rsid w:val="0B3D1052"/>
    <w:rsid w:val="0B4667F0"/>
    <w:rsid w:val="0B4C3EDF"/>
    <w:rsid w:val="0C3D1F40"/>
    <w:rsid w:val="0C8A6AF9"/>
    <w:rsid w:val="0CA5309D"/>
    <w:rsid w:val="0CE1141F"/>
    <w:rsid w:val="0CE92ACE"/>
    <w:rsid w:val="0D0928E5"/>
    <w:rsid w:val="0D2A031F"/>
    <w:rsid w:val="0D2C5EF0"/>
    <w:rsid w:val="0D866B87"/>
    <w:rsid w:val="0D96787A"/>
    <w:rsid w:val="0D9E69E5"/>
    <w:rsid w:val="0DE10FCB"/>
    <w:rsid w:val="0E2423D7"/>
    <w:rsid w:val="0E301681"/>
    <w:rsid w:val="0E516FE8"/>
    <w:rsid w:val="0E817E33"/>
    <w:rsid w:val="0E89714E"/>
    <w:rsid w:val="0E8F7058"/>
    <w:rsid w:val="0EA17B20"/>
    <w:rsid w:val="0EAE4CCE"/>
    <w:rsid w:val="0ECC2A97"/>
    <w:rsid w:val="0ED50CF5"/>
    <w:rsid w:val="0F0926A2"/>
    <w:rsid w:val="0F13541B"/>
    <w:rsid w:val="0F6D5A90"/>
    <w:rsid w:val="100E5655"/>
    <w:rsid w:val="101073D6"/>
    <w:rsid w:val="102678BB"/>
    <w:rsid w:val="102763F9"/>
    <w:rsid w:val="106F01F3"/>
    <w:rsid w:val="10BE02C0"/>
    <w:rsid w:val="10D256B2"/>
    <w:rsid w:val="10D40511"/>
    <w:rsid w:val="114B08DC"/>
    <w:rsid w:val="11624D83"/>
    <w:rsid w:val="11A415D7"/>
    <w:rsid w:val="11A52D6D"/>
    <w:rsid w:val="12695A93"/>
    <w:rsid w:val="127F6E58"/>
    <w:rsid w:val="12F87A54"/>
    <w:rsid w:val="134B126E"/>
    <w:rsid w:val="13713C57"/>
    <w:rsid w:val="13B52DC7"/>
    <w:rsid w:val="13BB7169"/>
    <w:rsid w:val="13D016BA"/>
    <w:rsid w:val="14582BC0"/>
    <w:rsid w:val="14611C8F"/>
    <w:rsid w:val="14626CE3"/>
    <w:rsid w:val="14920B31"/>
    <w:rsid w:val="14B208C6"/>
    <w:rsid w:val="14DC7E16"/>
    <w:rsid w:val="152C2478"/>
    <w:rsid w:val="157A5FF1"/>
    <w:rsid w:val="157B3704"/>
    <w:rsid w:val="15F448E5"/>
    <w:rsid w:val="164E77BB"/>
    <w:rsid w:val="16506D40"/>
    <w:rsid w:val="167A67A0"/>
    <w:rsid w:val="16984F98"/>
    <w:rsid w:val="16B63624"/>
    <w:rsid w:val="16EA56A0"/>
    <w:rsid w:val="172F56C8"/>
    <w:rsid w:val="173300A6"/>
    <w:rsid w:val="173A4477"/>
    <w:rsid w:val="175218BB"/>
    <w:rsid w:val="175E0E25"/>
    <w:rsid w:val="177775D3"/>
    <w:rsid w:val="17B812EE"/>
    <w:rsid w:val="17F030E4"/>
    <w:rsid w:val="18524C9C"/>
    <w:rsid w:val="18D21064"/>
    <w:rsid w:val="19296188"/>
    <w:rsid w:val="192E4659"/>
    <w:rsid w:val="19451778"/>
    <w:rsid w:val="19643F12"/>
    <w:rsid w:val="19685956"/>
    <w:rsid w:val="197B4D6F"/>
    <w:rsid w:val="19925A77"/>
    <w:rsid w:val="19EC46F5"/>
    <w:rsid w:val="1A7D3B9A"/>
    <w:rsid w:val="1A9C66AB"/>
    <w:rsid w:val="1AB81FD3"/>
    <w:rsid w:val="1B1E7583"/>
    <w:rsid w:val="1B3C0FFF"/>
    <w:rsid w:val="1B4E7666"/>
    <w:rsid w:val="1B7C468B"/>
    <w:rsid w:val="1B861239"/>
    <w:rsid w:val="1B9C4272"/>
    <w:rsid w:val="1BED66E6"/>
    <w:rsid w:val="1C2170E5"/>
    <w:rsid w:val="1C8E6BAF"/>
    <w:rsid w:val="1C9867D8"/>
    <w:rsid w:val="1CDE437F"/>
    <w:rsid w:val="1CEF7F9F"/>
    <w:rsid w:val="1CF93538"/>
    <w:rsid w:val="1D0B035E"/>
    <w:rsid w:val="1D413CA3"/>
    <w:rsid w:val="1E0F5BFC"/>
    <w:rsid w:val="1E427641"/>
    <w:rsid w:val="1E567716"/>
    <w:rsid w:val="1E712E19"/>
    <w:rsid w:val="1E760929"/>
    <w:rsid w:val="1E79409A"/>
    <w:rsid w:val="1EBA43FA"/>
    <w:rsid w:val="1F1D4A4A"/>
    <w:rsid w:val="1F515CD2"/>
    <w:rsid w:val="1F6F5749"/>
    <w:rsid w:val="1F7B1219"/>
    <w:rsid w:val="1FDD0D20"/>
    <w:rsid w:val="1FFE3427"/>
    <w:rsid w:val="2025781A"/>
    <w:rsid w:val="205A784D"/>
    <w:rsid w:val="206F29A3"/>
    <w:rsid w:val="20DE1918"/>
    <w:rsid w:val="219A31C4"/>
    <w:rsid w:val="221C73E7"/>
    <w:rsid w:val="22815A67"/>
    <w:rsid w:val="22CB310A"/>
    <w:rsid w:val="22D22261"/>
    <w:rsid w:val="22E8355C"/>
    <w:rsid w:val="236E115D"/>
    <w:rsid w:val="23A42377"/>
    <w:rsid w:val="23F01589"/>
    <w:rsid w:val="24001438"/>
    <w:rsid w:val="24181624"/>
    <w:rsid w:val="25131207"/>
    <w:rsid w:val="256A0060"/>
    <w:rsid w:val="26571EC7"/>
    <w:rsid w:val="26625126"/>
    <w:rsid w:val="26805895"/>
    <w:rsid w:val="268839A3"/>
    <w:rsid w:val="26B45F3F"/>
    <w:rsid w:val="27035F84"/>
    <w:rsid w:val="27132530"/>
    <w:rsid w:val="273B368F"/>
    <w:rsid w:val="27B31692"/>
    <w:rsid w:val="27BA2C2A"/>
    <w:rsid w:val="27FA24FE"/>
    <w:rsid w:val="27FC599A"/>
    <w:rsid w:val="28410BF5"/>
    <w:rsid w:val="288B3F7F"/>
    <w:rsid w:val="289A1C85"/>
    <w:rsid w:val="289C5253"/>
    <w:rsid w:val="28AC5274"/>
    <w:rsid w:val="28C619B6"/>
    <w:rsid w:val="293C61DF"/>
    <w:rsid w:val="294E0B8D"/>
    <w:rsid w:val="2A1566C8"/>
    <w:rsid w:val="2A2604E8"/>
    <w:rsid w:val="2A5A5BCF"/>
    <w:rsid w:val="2A943AA4"/>
    <w:rsid w:val="2AA53A99"/>
    <w:rsid w:val="2AD23AB6"/>
    <w:rsid w:val="2ADB7859"/>
    <w:rsid w:val="2AF61E89"/>
    <w:rsid w:val="2AF63B41"/>
    <w:rsid w:val="2B831936"/>
    <w:rsid w:val="2B862615"/>
    <w:rsid w:val="2B884E3B"/>
    <w:rsid w:val="2BCB5FE0"/>
    <w:rsid w:val="2BE07EDF"/>
    <w:rsid w:val="2BE3319B"/>
    <w:rsid w:val="2C2F5734"/>
    <w:rsid w:val="2C665913"/>
    <w:rsid w:val="2CD970D3"/>
    <w:rsid w:val="2CDA366C"/>
    <w:rsid w:val="2D38369D"/>
    <w:rsid w:val="2D751EBF"/>
    <w:rsid w:val="2D8F6E60"/>
    <w:rsid w:val="2D9B03D5"/>
    <w:rsid w:val="2E163BD9"/>
    <w:rsid w:val="2E4D09D6"/>
    <w:rsid w:val="2EB90400"/>
    <w:rsid w:val="2EF96BFF"/>
    <w:rsid w:val="2F5A442B"/>
    <w:rsid w:val="2F6A6488"/>
    <w:rsid w:val="2FAA3248"/>
    <w:rsid w:val="300E20D2"/>
    <w:rsid w:val="306F2A50"/>
    <w:rsid w:val="308E205D"/>
    <w:rsid w:val="310B27A7"/>
    <w:rsid w:val="311C3762"/>
    <w:rsid w:val="3122624B"/>
    <w:rsid w:val="31525964"/>
    <w:rsid w:val="31857410"/>
    <w:rsid w:val="31C72E55"/>
    <w:rsid w:val="321E03FB"/>
    <w:rsid w:val="3225539B"/>
    <w:rsid w:val="32503F9E"/>
    <w:rsid w:val="325B612A"/>
    <w:rsid w:val="32827B7D"/>
    <w:rsid w:val="32890B81"/>
    <w:rsid w:val="32967CE6"/>
    <w:rsid w:val="32A4709E"/>
    <w:rsid w:val="32A9262C"/>
    <w:rsid w:val="32EB5207"/>
    <w:rsid w:val="331E440D"/>
    <w:rsid w:val="33BA7782"/>
    <w:rsid w:val="33C055D9"/>
    <w:rsid w:val="33E90F12"/>
    <w:rsid w:val="33E965E7"/>
    <w:rsid w:val="3417268B"/>
    <w:rsid w:val="344223B9"/>
    <w:rsid w:val="3495137C"/>
    <w:rsid w:val="34A81D36"/>
    <w:rsid w:val="34AC1D2A"/>
    <w:rsid w:val="34BA1999"/>
    <w:rsid w:val="34DB72EC"/>
    <w:rsid w:val="357905D3"/>
    <w:rsid w:val="35895154"/>
    <w:rsid w:val="358E5DC5"/>
    <w:rsid w:val="35B815C1"/>
    <w:rsid w:val="35CA7ECC"/>
    <w:rsid w:val="35FD5EE4"/>
    <w:rsid w:val="3620574B"/>
    <w:rsid w:val="36654F3D"/>
    <w:rsid w:val="36654F44"/>
    <w:rsid w:val="368B1741"/>
    <w:rsid w:val="36B07C24"/>
    <w:rsid w:val="36E024C6"/>
    <w:rsid w:val="373E5F13"/>
    <w:rsid w:val="375F49F5"/>
    <w:rsid w:val="377E5E13"/>
    <w:rsid w:val="37927509"/>
    <w:rsid w:val="37D61C08"/>
    <w:rsid w:val="38174420"/>
    <w:rsid w:val="382C5249"/>
    <w:rsid w:val="384A3D7E"/>
    <w:rsid w:val="3866075C"/>
    <w:rsid w:val="38721D0D"/>
    <w:rsid w:val="38D05802"/>
    <w:rsid w:val="38D07FD0"/>
    <w:rsid w:val="390D1006"/>
    <w:rsid w:val="390D7A9F"/>
    <w:rsid w:val="391E1C42"/>
    <w:rsid w:val="39216B9F"/>
    <w:rsid w:val="392A0E62"/>
    <w:rsid w:val="3A18376E"/>
    <w:rsid w:val="3A3A0F2C"/>
    <w:rsid w:val="3A565DE8"/>
    <w:rsid w:val="3A6E2335"/>
    <w:rsid w:val="3A9C76A7"/>
    <w:rsid w:val="3AA253A2"/>
    <w:rsid w:val="3ACE2AD5"/>
    <w:rsid w:val="3B347252"/>
    <w:rsid w:val="3B9C573B"/>
    <w:rsid w:val="3C243572"/>
    <w:rsid w:val="3C2A5771"/>
    <w:rsid w:val="3C491B23"/>
    <w:rsid w:val="3C5538C3"/>
    <w:rsid w:val="3C61305A"/>
    <w:rsid w:val="3C700665"/>
    <w:rsid w:val="3C9929D4"/>
    <w:rsid w:val="3CA21931"/>
    <w:rsid w:val="3CB84A09"/>
    <w:rsid w:val="3CC47F09"/>
    <w:rsid w:val="3CDF7949"/>
    <w:rsid w:val="3CF00CFB"/>
    <w:rsid w:val="3D1235D8"/>
    <w:rsid w:val="3D247BDC"/>
    <w:rsid w:val="3D58771A"/>
    <w:rsid w:val="3DBD3746"/>
    <w:rsid w:val="3DD744EE"/>
    <w:rsid w:val="3DE66B6C"/>
    <w:rsid w:val="3E670941"/>
    <w:rsid w:val="3E9C6B85"/>
    <w:rsid w:val="3EA12746"/>
    <w:rsid w:val="3F2B6426"/>
    <w:rsid w:val="3F743D28"/>
    <w:rsid w:val="3F7B0410"/>
    <w:rsid w:val="3F9D12B2"/>
    <w:rsid w:val="3FA06508"/>
    <w:rsid w:val="409848CB"/>
    <w:rsid w:val="409A1172"/>
    <w:rsid w:val="40AC79A3"/>
    <w:rsid w:val="40D62E6B"/>
    <w:rsid w:val="40F77723"/>
    <w:rsid w:val="416024E2"/>
    <w:rsid w:val="4178689F"/>
    <w:rsid w:val="418104FF"/>
    <w:rsid w:val="41CE0BD4"/>
    <w:rsid w:val="41E80355"/>
    <w:rsid w:val="41EF09B5"/>
    <w:rsid w:val="4231067C"/>
    <w:rsid w:val="42B31540"/>
    <w:rsid w:val="430370AB"/>
    <w:rsid w:val="43664B70"/>
    <w:rsid w:val="43AD26FE"/>
    <w:rsid w:val="43AF16E3"/>
    <w:rsid w:val="43F92B9C"/>
    <w:rsid w:val="43FC5E27"/>
    <w:rsid w:val="442B4E0D"/>
    <w:rsid w:val="444D0DE2"/>
    <w:rsid w:val="4454265B"/>
    <w:rsid w:val="447046B6"/>
    <w:rsid w:val="448D4C4A"/>
    <w:rsid w:val="448E5614"/>
    <w:rsid w:val="449A4A54"/>
    <w:rsid w:val="44C14776"/>
    <w:rsid w:val="45096D71"/>
    <w:rsid w:val="456E16EC"/>
    <w:rsid w:val="45DD39B2"/>
    <w:rsid w:val="45EC4DB4"/>
    <w:rsid w:val="463E4071"/>
    <w:rsid w:val="4654276E"/>
    <w:rsid w:val="46FE7867"/>
    <w:rsid w:val="47062BC6"/>
    <w:rsid w:val="475E436F"/>
    <w:rsid w:val="47874F4B"/>
    <w:rsid w:val="47BC032E"/>
    <w:rsid w:val="47C7735D"/>
    <w:rsid w:val="47D85B00"/>
    <w:rsid w:val="47F4184A"/>
    <w:rsid w:val="47FE6DFA"/>
    <w:rsid w:val="482B5B53"/>
    <w:rsid w:val="484E40E4"/>
    <w:rsid w:val="485E53F4"/>
    <w:rsid w:val="48C60982"/>
    <w:rsid w:val="48D132D0"/>
    <w:rsid w:val="490134A8"/>
    <w:rsid w:val="49AC5429"/>
    <w:rsid w:val="49D813AA"/>
    <w:rsid w:val="49FB4A38"/>
    <w:rsid w:val="4A0147CD"/>
    <w:rsid w:val="4A815F62"/>
    <w:rsid w:val="4A8D0B44"/>
    <w:rsid w:val="4AA1656B"/>
    <w:rsid w:val="4AC527E2"/>
    <w:rsid w:val="4AE425FB"/>
    <w:rsid w:val="4AE46C36"/>
    <w:rsid w:val="4AE74C4D"/>
    <w:rsid w:val="4AEF24FB"/>
    <w:rsid w:val="4B102B1A"/>
    <w:rsid w:val="4B140F47"/>
    <w:rsid w:val="4B156FF3"/>
    <w:rsid w:val="4B41770F"/>
    <w:rsid w:val="4B92307F"/>
    <w:rsid w:val="4BF96D88"/>
    <w:rsid w:val="4C1A6CCD"/>
    <w:rsid w:val="4C3E4A9E"/>
    <w:rsid w:val="4D371058"/>
    <w:rsid w:val="4D7669F5"/>
    <w:rsid w:val="4DBF6D93"/>
    <w:rsid w:val="4DE51336"/>
    <w:rsid w:val="4E9C67A3"/>
    <w:rsid w:val="4F0201CB"/>
    <w:rsid w:val="4F1F6AB2"/>
    <w:rsid w:val="4F5A1F1B"/>
    <w:rsid w:val="4F783AC9"/>
    <w:rsid w:val="4F8545C8"/>
    <w:rsid w:val="4FB042FB"/>
    <w:rsid w:val="4FC053F6"/>
    <w:rsid w:val="503028C8"/>
    <w:rsid w:val="5034567D"/>
    <w:rsid w:val="5084386C"/>
    <w:rsid w:val="5113015F"/>
    <w:rsid w:val="511A3D7D"/>
    <w:rsid w:val="51217179"/>
    <w:rsid w:val="516B6943"/>
    <w:rsid w:val="517F7D2F"/>
    <w:rsid w:val="518B18E4"/>
    <w:rsid w:val="51F71719"/>
    <w:rsid w:val="51FF3EB5"/>
    <w:rsid w:val="520B59C3"/>
    <w:rsid w:val="5230685B"/>
    <w:rsid w:val="529E14FC"/>
    <w:rsid w:val="52A51101"/>
    <w:rsid w:val="52C905C8"/>
    <w:rsid w:val="52E82F78"/>
    <w:rsid w:val="52FB5B27"/>
    <w:rsid w:val="530C5A24"/>
    <w:rsid w:val="53743B12"/>
    <w:rsid w:val="53AF2F24"/>
    <w:rsid w:val="53DF0D98"/>
    <w:rsid w:val="546D7D1B"/>
    <w:rsid w:val="547E2D39"/>
    <w:rsid w:val="54D0652B"/>
    <w:rsid w:val="54EC4393"/>
    <w:rsid w:val="54FE6381"/>
    <w:rsid w:val="55241B55"/>
    <w:rsid w:val="554848B7"/>
    <w:rsid w:val="55575182"/>
    <w:rsid w:val="557E0C7E"/>
    <w:rsid w:val="558D7AA9"/>
    <w:rsid w:val="55D5137F"/>
    <w:rsid w:val="55E02B36"/>
    <w:rsid w:val="56421B87"/>
    <w:rsid w:val="568942AD"/>
    <w:rsid w:val="56AF11E5"/>
    <w:rsid w:val="56E054D7"/>
    <w:rsid w:val="56F33BFF"/>
    <w:rsid w:val="56F9158B"/>
    <w:rsid w:val="571B6BE2"/>
    <w:rsid w:val="575E4428"/>
    <w:rsid w:val="577C2216"/>
    <w:rsid w:val="57A60869"/>
    <w:rsid w:val="581726E7"/>
    <w:rsid w:val="58A40285"/>
    <w:rsid w:val="58A57293"/>
    <w:rsid w:val="58C720E4"/>
    <w:rsid w:val="58F35FFE"/>
    <w:rsid w:val="58FF383A"/>
    <w:rsid w:val="59120984"/>
    <w:rsid w:val="59691E08"/>
    <w:rsid w:val="59794D7A"/>
    <w:rsid w:val="5998228B"/>
    <w:rsid w:val="5A1A2E09"/>
    <w:rsid w:val="5A841A6F"/>
    <w:rsid w:val="5A8811A2"/>
    <w:rsid w:val="5A9012D2"/>
    <w:rsid w:val="5AA52B94"/>
    <w:rsid w:val="5AB961D7"/>
    <w:rsid w:val="5AFB5425"/>
    <w:rsid w:val="5B1A0A24"/>
    <w:rsid w:val="5B507574"/>
    <w:rsid w:val="5B7C050C"/>
    <w:rsid w:val="5B7D0B01"/>
    <w:rsid w:val="5BA54D10"/>
    <w:rsid w:val="5BB6701D"/>
    <w:rsid w:val="5BCF0611"/>
    <w:rsid w:val="5C9C0DBE"/>
    <w:rsid w:val="5CC241A6"/>
    <w:rsid w:val="5CE4223C"/>
    <w:rsid w:val="5CE837AE"/>
    <w:rsid w:val="5D3B5B20"/>
    <w:rsid w:val="5D734962"/>
    <w:rsid w:val="5DBF07EB"/>
    <w:rsid w:val="5DD576A9"/>
    <w:rsid w:val="5E6118FF"/>
    <w:rsid w:val="5EC910B8"/>
    <w:rsid w:val="5F1D5931"/>
    <w:rsid w:val="5F936601"/>
    <w:rsid w:val="5FCB64D7"/>
    <w:rsid w:val="604E684D"/>
    <w:rsid w:val="607837E5"/>
    <w:rsid w:val="610929CF"/>
    <w:rsid w:val="6210264F"/>
    <w:rsid w:val="621F33A6"/>
    <w:rsid w:val="63045F6F"/>
    <w:rsid w:val="63146C0D"/>
    <w:rsid w:val="63182F61"/>
    <w:rsid w:val="63411480"/>
    <w:rsid w:val="634F0470"/>
    <w:rsid w:val="6363506A"/>
    <w:rsid w:val="638B5F65"/>
    <w:rsid w:val="63F743DC"/>
    <w:rsid w:val="642E381B"/>
    <w:rsid w:val="64964341"/>
    <w:rsid w:val="653E3587"/>
    <w:rsid w:val="65662A5E"/>
    <w:rsid w:val="657910BE"/>
    <w:rsid w:val="65D41D36"/>
    <w:rsid w:val="65E7773A"/>
    <w:rsid w:val="65F21CD8"/>
    <w:rsid w:val="661C67AC"/>
    <w:rsid w:val="66B56B7C"/>
    <w:rsid w:val="67A001FB"/>
    <w:rsid w:val="67FC66F8"/>
    <w:rsid w:val="682976EE"/>
    <w:rsid w:val="68567BEE"/>
    <w:rsid w:val="6873416C"/>
    <w:rsid w:val="688824D1"/>
    <w:rsid w:val="68C30ED0"/>
    <w:rsid w:val="68FF13A0"/>
    <w:rsid w:val="693F4719"/>
    <w:rsid w:val="695F3B5A"/>
    <w:rsid w:val="69661A59"/>
    <w:rsid w:val="69893708"/>
    <w:rsid w:val="69C17A4E"/>
    <w:rsid w:val="69F51459"/>
    <w:rsid w:val="6A68113C"/>
    <w:rsid w:val="6A9E76A7"/>
    <w:rsid w:val="6AAE6672"/>
    <w:rsid w:val="6B454DE6"/>
    <w:rsid w:val="6B65286D"/>
    <w:rsid w:val="6B750E42"/>
    <w:rsid w:val="6B8453F7"/>
    <w:rsid w:val="6B887D52"/>
    <w:rsid w:val="6B99506E"/>
    <w:rsid w:val="6BA922C3"/>
    <w:rsid w:val="6BB643B4"/>
    <w:rsid w:val="6BBF77C6"/>
    <w:rsid w:val="6C076B54"/>
    <w:rsid w:val="6C5E0BB6"/>
    <w:rsid w:val="6C6A160A"/>
    <w:rsid w:val="6CA91016"/>
    <w:rsid w:val="6CC24EC9"/>
    <w:rsid w:val="6CD71883"/>
    <w:rsid w:val="6CE84CA7"/>
    <w:rsid w:val="6CF81F2A"/>
    <w:rsid w:val="6D2438DF"/>
    <w:rsid w:val="6D286FAC"/>
    <w:rsid w:val="6D75049A"/>
    <w:rsid w:val="6E221A37"/>
    <w:rsid w:val="6E4E2690"/>
    <w:rsid w:val="6E762F4B"/>
    <w:rsid w:val="6F5715E3"/>
    <w:rsid w:val="6F597E68"/>
    <w:rsid w:val="6F71033B"/>
    <w:rsid w:val="6F72411F"/>
    <w:rsid w:val="6FEE7F06"/>
    <w:rsid w:val="70576F49"/>
    <w:rsid w:val="706A027A"/>
    <w:rsid w:val="70C17D14"/>
    <w:rsid w:val="70C46DE4"/>
    <w:rsid w:val="70E27CB9"/>
    <w:rsid w:val="7165049E"/>
    <w:rsid w:val="71794434"/>
    <w:rsid w:val="718841DC"/>
    <w:rsid w:val="718B5DA6"/>
    <w:rsid w:val="71AF0EA2"/>
    <w:rsid w:val="71CB6506"/>
    <w:rsid w:val="71CE1971"/>
    <w:rsid w:val="71F361AF"/>
    <w:rsid w:val="72026516"/>
    <w:rsid w:val="7205784F"/>
    <w:rsid w:val="72956481"/>
    <w:rsid w:val="72A61D1C"/>
    <w:rsid w:val="72B04BE8"/>
    <w:rsid w:val="73173E94"/>
    <w:rsid w:val="732D3950"/>
    <w:rsid w:val="733C2144"/>
    <w:rsid w:val="734522B0"/>
    <w:rsid w:val="73802F44"/>
    <w:rsid w:val="73BC3293"/>
    <w:rsid w:val="73C403BC"/>
    <w:rsid w:val="73CE7FE8"/>
    <w:rsid w:val="740C1A41"/>
    <w:rsid w:val="742F18A0"/>
    <w:rsid w:val="743C05C1"/>
    <w:rsid w:val="746167EF"/>
    <w:rsid w:val="746815F9"/>
    <w:rsid w:val="7558513B"/>
    <w:rsid w:val="756B1664"/>
    <w:rsid w:val="758248CC"/>
    <w:rsid w:val="75BF5255"/>
    <w:rsid w:val="75C81173"/>
    <w:rsid w:val="75CF67A8"/>
    <w:rsid w:val="75E37219"/>
    <w:rsid w:val="75E756BA"/>
    <w:rsid w:val="767C4671"/>
    <w:rsid w:val="767E16EF"/>
    <w:rsid w:val="768560A9"/>
    <w:rsid w:val="77216162"/>
    <w:rsid w:val="773F058D"/>
    <w:rsid w:val="77435780"/>
    <w:rsid w:val="77C30AF3"/>
    <w:rsid w:val="783A0395"/>
    <w:rsid w:val="784F3E80"/>
    <w:rsid w:val="78E506C9"/>
    <w:rsid w:val="79153A99"/>
    <w:rsid w:val="793B0179"/>
    <w:rsid w:val="793F498B"/>
    <w:rsid w:val="799E154F"/>
    <w:rsid w:val="79D50A30"/>
    <w:rsid w:val="79DE57DA"/>
    <w:rsid w:val="79DF473E"/>
    <w:rsid w:val="79E86603"/>
    <w:rsid w:val="79E94772"/>
    <w:rsid w:val="7A3D4ABD"/>
    <w:rsid w:val="7A550D83"/>
    <w:rsid w:val="7AB46FC4"/>
    <w:rsid w:val="7AF80412"/>
    <w:rsid w:val="7B30401E"/>
    <w:rsid w:val="7B5E3A57"/>
    <w:rsid w:val="7B833FB6"/>
    <w:rsid w:val="7B846D96"/>
    <w:rsid w:val="7BFC79EA"/>
    <w:rsid w:val="7C0B42D1"/>
    <w:rsid w:val="7C1D7A8B"/>
    <w:rsid w:val="7C323E67"/>
    <w:rsid w:val="7C48267D"/>
    <w:rsid w:val="7C4D5EFD"/>
    <w:rsid w:val="7C9F0EA9"/>
    <w:rsid w:val="7CD6653E"/>
    <w:rsid w:val="7D077F2E"/>
    <w:rsid w:val="7D2531F4"/>
    <w:rsid w:val="7DA70335"/>
    <w:rsid w:val="7E5D07D9"/>
    <w:rsid w:val="7E7F1F54"/>
    <w:rsid w:val="7F1D1518"/>
    <w:rsid w:val="7F4C01A1"/>
    <w:rsid w:val="7F6E3785"/>
    <w:rsid w:val="7FC06972"/>
    <w:rsid w:val="7FFA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kern w:val="0"/>
      <w:sz w:val="24"/>
      <w:szCs w:val="20"/>
    </w:rPr>
  </w:style>
  <w:style w:type="character" w:styleId="5">
    <w:name w:val="Strong"/>
    <w:qFormat/>
    <w:uiPriority w:val="99"/>
    <w:rPr>
      <w:rFonts w:cs="Times New Roman"/>
    </w:rPr>
  </w:style>
  <w:style w:type="character" w:customStyle="1" w:styleId="6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638</Characters>
  <Lines>0</Lines>
  <Paragraphs>0</Paragraphs>
  <TotalTime>10</TotalTime>
  <ScaleCrop>false</ScaleCrop>
  <LinksUpToDate>false</LinksUpToDate>
  <CharactersWithSpaces>646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2022-10-19T02:47:00Z</dcterms:created>
  <dc:creator>张将源</dc:creator>
  <cp:lastModifiedBy>wendy青樱</cp:lastModifiedBy>
  <dcterms:modified xsi:type="dcterms:W3CDTF">2026-07-01T02:09:28Z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E7D914C36BCA432CB882700B4D2E659E_13</vt:lpwstr>
  </property>
  <property fmtid="{D5CDD505-2E9C-101B-9397-08002B2CF9AE}" pid="4" name="KSOTemplateDocerSaveRecord">
    <vt:lpwstr>eyJoZGlkIjoiNTk0MDQxMzk2ZmFkOTQ5Y2Q1ODhjMzUzNWJiMTA2ZjAiLCJ1c2VySWQiOiIyNDUwMjg2MzMifQ==</vt:lpwstr>
  </property>
</Properties>
</file>